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楷体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2022年广东省住房和城乡建设厅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普法依法治理重点任务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951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 w:bidi="ar-SA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习近平法治思想系列学习宣传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开展“民法为民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 xml:space="preserve"> 粤建越美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”主题普法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-SA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2022年度全省国家机关“谁执法谁普法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”履职报告评议工作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印发并组织实施《关于在全省住房和城乡建设系统中开展法治宣传教育的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第八个五年规划 (2021-2025年)》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制定实施2022年度普法计划、普法责任清单和领导干部应知应会法律法规清单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开展党内法规学习，主要学习《中国共产党纪律检查委员会工作条例》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8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结合“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质量月”、“安全月”、“节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能宣传月”等重要时间节点开展法治宣传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整理印发历史文化保护法律法规汇编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8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开展保障性租赁住房和共有产权住房工作政策宣传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围绕房地产市场秩序专项整治工作开展普法活动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8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完善领导干部集体学法制度，组织领导干部旁听法院庭审，举办两期法治讲座，组织年度学法考试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8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开展“宪法宣传周”、“12·4”国家宪法日活动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D7B7A"/>
    <w:rsid w:val="0D9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qFormat/>
    <w:uiPriority w:val="0"/>
    <w:pPr>
      <w:widowControl w:val="0"/>
      <w:spacing w:after="120" w:afterLines="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2022-03-30T09:25:00Z</dcterms:created>
  <dc:creator>鸡蛋饼b</dc:creator>
  <cp:lastModifiedBy>鸡蛋饼b</cp:lastModifiedBy>
  <dcterms:modified xsi:type="dcterms:W3CDTF">2022-03-30T09:25:37Z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E4C90E56E3AF4B718EE0E10E1F2D0502</vt:lpwstr>
  </property>
</Properties>
</file>