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AC20E">
      <w:pPr>
        <w:pStyle w:val="22"/>
        <w:tabs>
          <w:tab w:val="right" w:leader="dot" w:pos="8630"/>
        </w:tabs>
        <w:spacing w:line="360" w:lineRule="auto"/>
        <w:ind w:left="0" w:leftChars="0"/>
        <w:jc w:val="center"/>
        <w:outlineLvl w:val="0"/>
        <w:rPr>
          <w:rStyle w:val="23"/>
          <w:rFonts w:hint="eastAsia" w:ascii="宋体" w:hAnsi="宋体" w:eastAsia="宋体" w:cs="宋体"/>
          <w:sz w:val="32"/>
          <w:szCs w:val="32"/>
        </w:rPr>
      </w:pPr>
      <w:r>
        <w:rPr>
          <w:rStyle w:val="23"/>
          <w:rFonts w:hint="eastAsia" w:ascii="宋体" w:hAnsi="宋体" w:eastAsia="宋体" w:cs="宋体"/>
          <w:b/>
          <w:bCs/>
          <w:sz w:val="32"/>
          <w:szCs w:val="32"/>
        </w:rPr>
        <w:t>高州市普通高中基础设施质量提升建设项目（四期）勘察设计项目方案及外立面设计技术咨询服务招标公告</w:t>
      </w:r>
    </w:p>
    <w:p w14:paraId="4D99E5E5">
      <w:pPr>
        <w:spacing w:line="360" w:lineRule="auto"/>
        <w:ind w:left="0" w:leftChars="0" w:firstLine="210" w:firstLineChars="100"/>
        <w:rPr>
          <w:rFonts w:hint="eastAsia" w:ascii="宋体" w:hAnsi="宋体" w:eastAsia="宋体" w:cs="宋体"/>
          <w:b/>
          <w:bCs/>
          <w:szCs w:val="21"/>
        </w:rPr>
      </w:pPr>
      <w:bookmarkStart w:id="0" w:name="_Toc32333"/>
      <w:r>
        <w:rPr>
          <w:rStyle w:val="23"/>
          <w:rFonts w:hint="eastAsia" w:ascii="宋体" w:hAnsi="宋体" w:eastAsia="宋体" w:cs="宋体"/>
          <w:szCs w:val="21"/>
        </w:rPr>
        <w:br w:type="textWrapping" w:clear="all"/>
      </w:r>
      <w:bookmarkEnd w:id="0"/>
      <w:r>
        <w:rPr>
          <w:rFonts w:hint="eastAsia" w:ascii="宋体" w:hAnsi="宋体" w:eastAsia="宋体" w:cs="宋体"/>
          <w:b/>
          <w:bCs/>
          <w:szCs w:val="21"/>
        </w:rPr>
        <w:t>1.招标条件</w:t>
      </w:r>
    </w:p>
    <w:p w14:paraId="1E9A9749">
      <w:pPr>
        <w:spacing w:line="360" w:lineRule="auto"/>
        <w:ind w:firstLine="420" w:firstLineChars="200"/>
        <w:rPr>
          <w:rStyle w:val="23"/>
          <w:rFonts w:hint="eastAsia" w:ascii="宋体" w:hAnsi="宋体" w:eastAsia="宋体" w:cs="宋体"/>
          <w:szCs w:val="21"/>
        </w:rPr>
      </w:pPr>
      <w:r>
        <w:rPr>
          <w:rStyle w:val="23"/>
          <w:rFonts w:hint="eastAsia" w:ascii="宋体" w:hAnsi="宋体" w:eastAsia="宋体" w:cs="宋体"/>
          <w:szCs w:val="21"/>
        </w:rPr>
        <w:t>广东建设工程监理有限公司（</w:t>
      </w:r>
      <w:r>
        <w:rPr>
          <w:rStyle w:val="23"/>
          <w:rFonts w:hint="eastAsia" w:ascii="宋体" w:hAnsi="宋体" w:cs="宋体"/>
          <w:szCs w:val="21"/>
        </w:rPr>
        <w:t>招标</w:t>
      </w:r>
      <w:r>
        <w:rPr>
          <w:rStyle w:val="23"/>
          <w:rFonts w:hint="eastAsia" w:ascii="宋体" w:hAnsi="宋体" w:eastAsia="宋体" w:cs="宋体"/>
          <w:szCs w:val="21"/>
        </w:rPr>
        <w:t>代理单位）受广东省建筑设计研究院集团股份有限公司（以下称“招标人”）委托，遵循公开、公平、公正的原则，现对高州市普通高中基础设施质量提升建设项目（四期）勘察设计项目方案及外立面设计技术咨询服务进行公开招标。</w:t>
      </w:r>
    </w:p>
    <w:p w14:paraId="2066CDC4">
      <w:pPr>
        <w:spacing w:line="360" w:lineRule="auto"/>
        <w:ind w:firstLine="422" w:firstLineChars="200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2.项目概况与招标范围</w:t>
      </w:r>
    </w:p>
    <w:p w14:paraId="690B1BF2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2.1 项目编号：</w:t>
      </w:r>
      <w:permStart w:id="0" w:edGrp="everyone"/>
      <w:r>
        <w:rPr>
          <w:rFonts w:hint="eastAsia" w:ascii="宋体" w:hAnsi="宋体" w:eastAsia="宋体" w:cs="宋体"/>
          <w:szCs w:val="21"/>
        </w:rPr>
        <w:t>GCESCDL020264</w:t>
      </w:r>
      <w:permEnd w:id="0"/>
    </w:p>
    <w:p w14:paraId="212893D1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2.2建设地点：本项目用地位于广东省高州市山美街道同进村委会黄岸村、南坑村区域。</w:t>
      </w:r>
    </w:p>
    <w:p w14:paraId="64F637B1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2.3项目资金来源：自筹资金。 </w:t>
      </w:r>
    </w:p>
    <w:p w14:paraId="3FAAA2DE">
      <w:pPr>
        <w:pStyle w:val="4"/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2.4工作周期：</w:t>
      </w:r>
      <w:r>
        <w:rPr>
          <w:rFonts w:hint="eastAsia" w:ascii="宋体" w:hAnsi="宋体" w:eastAsia="宋体" w:cs="宋体"/>
          <w:szCs w:val="21"/>
          <w:highlight w:val="none"/>
        </w:rPr>
        <w:t>约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90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日历</w:t>
      </w:r>
      <w:r>
        <w:rPr>
          <w:rFonts w:hint="eastAsia" w:ascii="宋体" w:hAnsi="宋体" w:eastAsia="宋体" w:cs="宋体"/>
          <w:szCs w:val="21"/>
          <w:highlight w:val="none"/>
        </w:rPr>
        <w:t>天</w:t>
      </w:r>
      <w:r>
        <w:rPr>
          <w:rFonts w:hint="eastAsia" w:ascii="宋体" w:hAnsi="宋体" w:eastAsia="宋体" w:cs="宋体"/>
          <w:szCs w:val="21"/>
        </w:rPr>
        <w:t>，具体按签订合同约定要求执行。</w:t>
      </w:r>
    </w:p>
    <w:p w14:paraId="0A672597">
      <w:pPr>
        <w:pStyle w:val="4"/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2.5工程概况：该项目为高州丁颖中学，项目规划用地面积约158037平方米（约237.06亩），总建筑面积约94641.5平方米。包括建设教学楼、科技楼、艺术楼、图书馆、礼堂、校史馆、体育馆、食堂、宿舍、综合楼、建筑连廊空间、活动架空层、地下人防工程，400米田径运动场、篮球场等室外（运动）设施，以及道路广场、绿化、管网、变配电系统、外水外电等配套设备设施。</w:t>
      </w:r>
    </w:p>
    <w:p w14:paraId="3705E879">
      <w:pPr>
        <w:spacing w:line="360" w:lineRule="auto"/>
        <w:ind w:firstLine="422" w:firstLineChars="200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3.工作内容</w:t>
      </w:r>
    </w:p>
    <w:p w14:paraId="642E25FA">
      <w:pPr>
        <w:widowControl/>
        <w:spacing w:line="440" w:lineRule="exact"/>
        <w:ind w:firstLine="420" w:firstLineChars="200"/>
        <w:jc w:val="left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本项目服务范围涵盖项目规划、单体方案及外立面设计技术咨询服务。服务内容如下：</w:t>
      </w:r>
    </w:p>
    <w:tbl>
      <w:tblPr>
        <w:tblStyle w:val="14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7714"/>
      </w:tblGrid>
      <w:tr w14:paraId="38A9C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28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规划总体设计</w:t>
            </w:r>
          </w:p>
        </w:tc>
        <w:tc>
          <w:tcPr>
            <w:tcW w:w="3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42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1、设计说明（规划方案设计部分）；</w:t>
            </w:r>
          </w:p>
          <w:p w14:paraId="315B6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、规划总平面图；</w:t>
            </w:r>
          </w:p>
          <w:p w14:paraId="14B91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3、鸟瞰效果图、重要校园空间效果图；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、对项目和丁颖精神的理解；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5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、设计概念和构思特点；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、规划层面的各种分析图。</w:t>
            </w:r>
          </w:p>
        </w:tc>
      </w:tr>
      <w:tr w14:paraId="6B180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FB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单体方案设计</w:t>
            </w:r>
          </w:p>
        </w:tc>
        <w:tc>
          <w:tcPr>
            <w:tcW w:w="3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5F375">
            <w:pPr>
              <w:pStyle w:val="2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 w:bidi="ar"/>
              </w:rPr>
              <w:t>1、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设计说明（单体方案设计部分）；</w:t>
            </w:r>
          </w:p>
          <w:p w14:paraId="630E393D">
            <w:pPr>
              <w:pStyle w:val="2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 w:bidi="ar"/>
              </w:rPr>
              <w:t>2、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各单体效果图；</w:t>
            </w:r>
          </w:p>
          <w:p w14:paraId="10C0A3B4">
            <w:pPr>
              <w:pStyle w:val="2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 w:bidi="ar"/>
              </w:rPr>
              <w:t>3、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主要建筑单体平面布置图，立面图、剖面图；</w:t>
            </w:r>
          </w:p>
          <w:p w14:paraId="4104CFD9">
            <w:pPr>
              <w:pStyle w:val="2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 w:bidi="ar"/>
              </w:rPr>
              <w:t>4、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立面材料及色彩分析。</w:t>
            </w:r>
          </w:p>
        </w:tc>
      </w:tr>
      <w:tr w14:paraId="570DF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24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施工图配合和现场配合</w:t>
            </w:r>
          </w:p>
        </w:tc>
        <w:tc>
          <w:tcPr>
            <w:tcW w:w="3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F3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both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1、在初步设计、施工图设计阶段提供外立面设计技术咨询；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2、审核施工图中外立面相关设计内容，配合设计单位调整优化效果；</w:t>
            </w:r>
          </w:p>
          <w:p w14:paraId="361B6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both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3、施工阶段配合主材样板封样确认。</w:t>
            </w:r>
          </w:p>
        </w:tc>
      </w:tr>
      <w:tr w14:paraId="63E86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61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其他服务</w:t>
            </w:r>
          </w:p>
        </w:tc>
        <w:tc>
          <w:tcPr>
            <w:tcW w:w="3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D0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both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1、配合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 w:bidi="ar"/>
              </w:rPr>
              <w:t>项目业主方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，进行成本指标分析</w:t>
            </w:r>
            <w:bookmarkStart w:id="1" w:name="OLE_LINK1"/>
            <w:bookmarkStart w:id="2" w:name="OLE_LINK2"/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；</w:t>
            </w:r>
            <w:bookmarkEnd w:id="1"/>
            <w:bookmarkEnd w:id="2"/>
          </w:p>
          <w:p w14:paraId="5F95A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both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、方案阶段负责向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 w:bidi="ar"/>
              </w:rPr>
              <w:t>项目业主方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汇报和调整方案，直到方案报建通过；</w:t>
            </w:r>
          </w:p>
          <w:p w14:paraId="4BA3B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both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、初步设计和施工图阶段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eastAsia="zh-CN" w:bidi="ar"/>
              </w:rPr>
              <w:t>的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bidi="ar"/>
              </w:rPr>
              <w:t>设计方案修改和立面深化需要参与汇报和调整。</w:t>
            </w:r>
          </w:p>
        </w:tc>
      </w:tr>
    </w:tbl>
    <w:p w14:paraId="436B73CF">
      <w:pPr>
        <w:spacing w:line="360" w:lineRule="auto"/>
        <w:ind w:firstLine="420" w:firstLineChars="200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p w14:paraId="17D2AB5E">
      <w:pPr>
        <w:spacing w:line="360" w:lineRule="auto"/>
        <w:ind w:firstLine="422" w:firstLineChars="200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4.投标人资格要求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9072"/>
      </w:tblGrid>
      <w:tr w14:paraId="05006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gridSpan w:val="2"/>
          </w:tcPr>
          <w:p w14:paraId="5ABD3D44">
            <w:pPr>
              <w:widowControl/>
              <w:tabs>
                <w:tab w:val="left" w:pos="3852"/>
              </w:tabs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ab/>
            </w:r>
            <w:r>
              <w:rPr>
                <w:rFonts w:hint="eastAsia" w:ascii="宋体" w:hAnsi="宋体" w:eastAsia="宋体" w:cs="宋体"/>
                <w:szCs w:val="21"/>
              </w:rPr>
              <w:t>通用资格要求</w:t>
            </w:r>
          </w:p>
        </w:tc>
      </w:tr>
      <w:tr w14:paraId="7C992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5DB65BF6">
            <w:pPr>
              <w:widowControl/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permStart w:id="1" w:edGrp="everyone" w:colFirst="1" w:colLast="1"/>
            <w:r>
              <w:rPr>
                <w:rFonts w:hint="eastAsia" w:ascii="宋体" w:hAnsi="宋体" w:eastAsia="宋体" w:cs="宋体"/>
                <w:szCs w:val="21"/>
              </w:rPr>
              <w:t>4.1</w:t>
            </w:r>
          </w:p>
        </w:tc>
        <w:tc>
          <w:tcPr>
            <w:tcW w:w="9072" w:type="dxa"/>
          </w:tcPr>
          <w:p w14:paraId="621FE1DC">
            <w:pPr>
              <w:widowControl/>
              <w:spacing w:line="360" w:lineRule="auto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投标人在中华人民共和国境内注册的法人或其他组织或自然人，投标（响应）时提交有效的营业执照；</w:t>
            </w:r>
          </w:p>
        </w:tc>
      </w:tr>
      <w:permEnd w:id="1"/>
      <w:tr w14:paraId="7B0F6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0" w:type="dxa"/>
          </w:tcPr>
          <w:p w14:paraId="305D9296">
            <w:pPr>
              <w:widowControl/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permStart w:id="2" w:edGrp="everyone" w:colFirst="1" w:colLast="1"/>
            <w:r>
              <w:rPr>
                <w:rFonts w:hint="eastAsia" w:ascii="宋体" w:hAnsi="宋体" w:eastAsia="宋体" w:cs="宋体"/>
                <w:szCs w:val="21"/>
              </w:rPr>
              <w:t>4.2</w:t>
            </w:r>
          </w:p>
        </w:tc>
        <w:tc>
          <w:tcPr>
            <w:tcW w:w="9072" w:type="dxa"/>
            <w:shd w:val="clear" w:color="auto" w:fill="auto"/>
            <w:vAlign w:val="top"/>
          </w:tcPr>
          <w:p w14:paraId="1419C95B">
            <w:pPr>
              <w:widowControl/>
              <w:spacing w:line="360" w:lineRule="auto"/>
              <w:ind w:firstLine="420" w:firstLineChars="20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提供《信用中国》网站（http://www.creditchina.gov.cn/）的信用报告，未被列为“失信被执行人”网站截图加盖公章；</w:t>
            </w:r>
          </w:p>
        </w:tc>
      </w:tr>
      <w:permEnd w:id="2"/>
      <w:tr w14:paraId="4F477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705F647F">
            <w:pPr>
              <w:widowControl/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permStart w:id="3" w:edGrp="everyone" w:colFirst="1" w:colLast="1"/>
            <w:r>
              <w:rPr>
                <w:rFonts w:hint="eastAsia" w:ascii="宋体" w:hAnsi="宋体" w:eastAsia="宋体" w:cs="宋体"/>
                <w:szCs w:val="21"/>
              </w:rPr>
              <w:t>4.3</w:t>
            </w:r>
          </w:p>
        </w:tc>
        <w:tc>
          <w:tcPr>
            <w:tcW w:w="9072" w:type="dxa"/>
            <w:shd w:val="clear" w:color="auto" w:fill="auto"/>
            <w:vAlign w:val="top"/>
          </w:tcPr>
          <w:p w14:paraId="10B03DEE">
            <w:pPr>
              <w:widowControl/>
              <w:spacing w:line="360" w:lineRule="auto"/>
              <w:ind w:firstLine="420" w:firstLineChars="20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本项目投标人不允许联合体投标。</w:t>
            </w:r>
          </w:p>
        </w:tc>
      </w:tr>
      <w:permEnd w:id="3"/>
    </w:tbl>
    <w:p w14:paraId="0C068922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</w:p>
    <w:p w14:paraId="28D277A9">
      <w:pPr>
        <w:spacing w:line="360" w:lineRule="auto"/>
        <w:ind w:firstLine="422" w:firstLineChars="200"/>
        <w:rPr>
          <w:rFonts w:hint="eastAsia" w:ascii="宋体" w:hAnsi="宋体" w:eastAsia="宋体" w:cs="宋体"/>
          <w:bCs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5</w:t>
      </w:r>
      <w:r>
        <w:rPr>
          <w:rFonts w:hint="eastAsia" w:ascii="宋体" w:hAnsi="宋体" w:eastAsia="宋体" w:cs="宋体"/>
          <w:b/>
          <w:bCs/>
          <w:szCs w:val="21"/>
        </w:rPr>
        <w:t>．招标文件的获取</w:t>
      </w:r>
    </w:p>
    <w:p w14:paraId="2649CB79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报名及获取招标文件时间：2026年</w:t>
      </w:r>
      <w:r>
        <w:rPr>
          <w:rFonts w:hint="eastAsia" w:ascii="宋体" w:hAnsi="宋体" w:cs="宋体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19</w:t>
      </w:r>
      <w:r>
        <w:rPr>
          <w:rFonts w:hint="eastAsia" w:ascii="宋体" w:hAnsi="宋体" w:eastAsia="宋体" w:cs="宋体"/>
          <w:szCs w:val="21"/>
        </w:rPr>
        <w:t>日至2026年</w:t>
      </w:r>
      <w:r>
        <w:rPr>
          <w:rFonts w:hint="eastAsia" w:ascii="宋体" w:hAnsi="宋体" w:cs="宋体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23</w:t>
      </w:r>
      <w:r>
        <w:rPr>
          <w:rFonts w:hint="eastAsia" w:ascii="宋体" w:hAnsi="宋体" w:eastAsia="宋体" w:cs="宋体"/>
          <w:szCs w:val="21"/>
        </w:rPr>
        <w:t>日，上午：9：30-11：30，下午：14：30-17：00。（北京时间，国家法定节假日除外）</w:t>
      </w:r>
    </w:p>
    <w:p w14:paraId="202806D4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招标文件售价：每套招标文件的费用为人民币300元/套，递交投标文件时统一收取，售后不退。</w:t>
      </w:r>
    </w:p>
    <w:p w14:paraId="79AA4009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获取方式：投标人通过电子邮箱提交以下报名资料的彩色扫描件（招标代理机构联系人：陈工，电话：020-36234265，电子邮箱：gz86669169@163.com），招标代理机构予以审核后，通过电子邮箱向投标人发送招标文件。</w:t>
      </w:r>
    </w:p>
    <w:p w14:paraId="0A2D34C0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①营业执照复印件；</w:t>
      </w:r>
    </w:p>
    <w:p w14:paraId="42FEF374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②法定代表人证明书及法定代表人授权委托书；</w:t>
      </w:r>
    </w:p>
    <w:p w14:paraId="6D2045C6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③《招标文件发售登记表》（详见附件一）</w:t>
      </w:r>
    </w:p>
    <w:p w14:paraId="235BAEBF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以上需加盖公章扫描发送至电子邮箱，如报名参加投标的申请人数量过少不足以形成充分竞争时，可以发出补充公告，适当延长报名时间。</w:t>
      </w:r>
    </w:p>
    <w:p w14:paraId="61D698D2">
      <w:pPr>
        <w:spacing w:line="360" w:lineRule="auto"/>
        <w:ind w:firstLine="422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6.</w:t>
      </w:r>
      <w:r>
        <w:rPr>
          <w:rFonts w:hint="eastAsia" w:ascii="宋体" w:hAnsi="宋体" w:eastAsia="宋体" w:cs="宋体"/>
          <w:szCs w:val="21"/>
        </w:rPr>
        <w:t>资格审查方式：本项目采用资格后审方式。</w:t>
      </w:r>
    </w:p>
    <w:p w14:paraId="2621C611">
      <w:pPr>
        <w:spacing w:line="360" w:lineRule="auto"/>
        <w:ind w:firstLine="422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7.</w:t>
      </w:r>
      <w:r>
        <w:rPr>
          <w:rFonts w:hint="eastAsia" w:ascii="宋体" w:hAnsi="宋体" w:eastAsia="宋体" w:cs="宋体"/>
          <w:szCs w:val="21"/>
        </w:rPr>
        <w:t>本公告在广东建设工程监理有限公司网站（http://www.gdces.cn）及广东省建筑设计研究院集团股份有限公司网址（http://www.gdadri.com）发布，本公告的修改、补充在各媒体发布的文本如有不同之处，以在广东建设工程监理有限公司网站发布的文本为准。</w:t>
      </w:r>
    </w:p>
    <w:p w14:paraId="3AE39ABC">
      <w:pPr>
        <w:spacing w:line="360" w:lineRule="auto"/>
        <w:ind w:firstLine="422" w:firstLineChars="200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8.递交投标文件及启封时间、地点：</w:t>
      </w:r>
    </w:p>
    <w:p w14:paraId="08B1658E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递交截止时间：2026年</w:t>
      </w:r>
      <w:r>
        <w:rPr>
          <w:rFonts w:hint="eastAsia" w:ascii="宋体" w:hAnsi="宋体" w:cs="宋体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Cs w:val="21"/>
        </w:rPr>
        <w:t>日9：30（北京时间）</w:t>
      </w:r>
    </w:p>
    <w:p w14:paraId="27EC479A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投标文件递交地点：广州市越秀区流花路123号越秀国际会议中心北塔13楼广东建设工程监理有限公司大会议室</w:t>
      </w:r>
    </w:p>
    <w:p w14:paraId="49F5A401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启封时间：2026年</w:t>
      </w:r>
      <w:r>
        <w:rPr>
          <w:rFonts w:hint="eastAsia" w:ascii="宋体" w:hAnsi="宋体" w:cs="宋体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Cs w:val="21"/>
        </w:rPr>
        <w:t>日9：30（北京时间</w:t>
      </w:r>
      <w:bookmarkStart w:id="3" w:name="_GoBack"/>
      <w:bookmarkEnd w:id="3"/>
      <w:r>
        <w:rPr>
          <w:rFonts w:hint="eastAsia" w:ascii="宋体" w:hAnsi="宋体" w:eastAsia="宋体" w:cs="宋体"/>
          <w:szCs w:val="21"/>
        </w:rPr>
        <w:t>）</w:t>
      </w:r>
    </w:p>
    <w:p w14:paraId="6364D12C">
      <w:pPr>
        <w:spacing w:line="360" w:lineRule="auto"/>
        <w:ind w:firstLine="420" w:firstLineChars="200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szCs w:val="21"/>
        </w:rPr>
        <w:t>启封地点：广州市越秀区流花路123号越秀国际会议中心北塔13楼广东建设工程监理有限公司大会议室</w:t>
      </w:r>
    </w:p>
    <w:p w14:paraId="6FB64FEF">
      <w:pPr>
        <w:spacing w:line="360" w:lineRule="auto"/>
        <w:ind w:firstLine="422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9.招标单位及招标代理机构联系方式</w:t>
      </w:r>
    </w:p>
    <w:p w14:paraId="14860AC8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招标单位：广东省建筑设计研究院集团股份有限公司</w:t>
      </w:r>
    </w:p>
    <w:p w14:paraId="0B2866A8">
      <w:pPr>
        <w:spacing w:line="360" w:lineRule="auto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</w:rPr>
        <w:t>联系人：</w:t>
      </w:r>
      <w:r>
        <w:rPr>
          <w:rFonts w:hint="eastAsia" w:ascii="宋体" w:hAnsi="宋体" w:cs="宋体"/>
          <w:szCs w:val="21"/>
          <w:lang w:val="en-US" w:eastAsia="zh-CN"/>
        </w:rPr>
        <w:t xml:space="preserve">钟宇霞    </w:t>
      </w:r>
      <w:r>
        <w:rPr>
          <w:rFonts w:hint="eastAsia" w:ascii="宋体" w:hAnsi="宋体" w:eastAsia="宋体" w:cs="宋体"/>
          <w:szCs w:val="21"/>
        </w:rPr>
        <w:t>联系电话：</w:t>
      </w:r>
      <w:r>
        <w:rPr>
          <w:rFonts w:hint="eastAsia" w:ascii="宋体" w:hAnsi="宋体" w:cs="宋体"/>
          <w:szCs w:val="21"/>
          <w:lang w:val="en-US" w:eastAsia="zh-CN"/>
        </w:rPr>
        <w:t>18900827110</w:t>
      </w:r>
      <w:r>
        <w:rPr>
          <w:rFonts w:hint="eastAsia" w:ascii="宋体" w:hAnsi="宋体" w:eastAsia="宋体" w:cs="宋体"/>
          <w:szCs w:val="21"/>
        </w:rPr>
        <w:t xml:space="preserve"> </w:t>
      </w:r>
    </w:p>
    <w:p w14:paraId="79E20F86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招标代理机构：广东建设工程监理有限公司</w:t>
      </w:r>
    </w:p>
    <w:p w14:paraId="6F9AE254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联系人：陈工     联系电话：020-36234265、13536441660</w:t>
      </w:r>
    </w:p>
    <w:p w14:paraId="63D3DDA3">
      <w:pPr>
        <w:spacing w:line="360" w:lineRule="auto"/>
        <w:ind w:right="0"/>
        <w:jc w:val="right"/>
        <w:rPr>
          <w:rFonts w:hint="eastAsia" w:ascii="宋体" w:hAnsi="宋体" w:eastAsia="宋体" w:cs="宋体"/>
          <w:szCs w:val="21"/>
        </w:rPr>
      </w:pPr>
    </w:p>
    <w:p w14:paraId="47220741">
      <w:pPr>
        <w:spacing w:line="360" w:lineRule="auto"/>
        <w:ind w:right="0"/>
        <w:jc w:val="righ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 广东省建筑设计研究院集团股份有限公司</w:t>
      </w:r>
    </w:p>
    <w:p w14:paraId="399CF3FB">
      <w:pPr>
        <w:spacing w:line="360" w:lineRule="auto"/>
        <w:ind w:right="0"/>
        <w:jc w:val="righ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                              广东建设工程监理有限公司</w:t>
      </w:r>
    </w:p>
    <w:p w14:paraId="009A8760">
      <w:pPr>
        <w:spacing w:line="360" w:lineRule="auto"/>
        <w:ind w:right="0" w:rightChars="0" w:firstLine="420" w:firstLineChars="200"/>
        <w:jc w:val="righ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2026年</w:t>
      </w:r>
      <w:r>
        <w:rPr>
          <w:rFonts w:hint="eastAsia" w:ascii="宋体" w:hAnsi="宋体" w:cs="宋体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cs="宋体"/>
          <w:szCs w:val="21"/>
          <w:lang w:val="en-US" w:eastAsia="zh-CN"/>
        </w:rPr>
        <w:t>16</w:t>
      </w:r>
      <w:r>
        <w:rPr>
          <w:rFonts w:hint="eastAsia" w:ascii="宋体" w:hAnsi="宋体" w:eastAsia="宋体" w:cs="宋体"/>
          <w:szCs w:val="21"/>
        </w:rPr>
        <w:t>日</w:t>
      </w:r>
    </w:p>
    <w:p w14:paraId="28CCBE88">
      <w:pPr>
        <w:spacing w:line="360" w:lineRule="auto"/>
        <w:ind w:right="0" w:rightChars="0" w:firstLine="420" w:firstLineChars="200"/>
        <w:jc w:val="right"/>
        <w:rPr>
          <w:rFonts w:hint="eastAsia" w:ascii="宋体" w:hAnsi="宋体" w:eastAsia="宋体" w:cs="宋体"/>
          <w:szCs w:val="21"/>
        </w:rPr>
        <w:sectPr>
          <w:headerReference r:id="rId3" w:type="default"/>
          <w:footerReference r:id="rId4" w:type="default"/>
          <w:pgSz w:w="11906" w:h="16838"/>
          <w:pgMar w:top="891" w:right="1080" w:bottom="867" w:left="1080" w:header="431" w:footer="630" w:gutter="0"/>
          <w:cols w:space="720" w:num="1"/>
          <w:docGrid w:type="lines" w:linePitch="312" w:charSpace="0"/>
        </w:sectPr>
      </w:pPr>
    </w:p>
    <w:p w14:paraId="2E9F2928">
      <w:pPr>
        <w:spacing w:line="360" w:lineRule="auto"/>
        <w:ind w:right="0" w:rightChars="0" w:firstLine="562" w:firstLineChars="200"/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招标文件发售登记表</w:t>
      </w:r>
    </w:p>
    <w:tbl>
      <w:tblPr>
        <w:tblStyle w:val="14"/>
        <w:tblW w:w="146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2709"/>
        <w:gridCol w:w="2589"/>
        <w:gridCol w:w="2593"/>
        <w:gridCol w:w="1925"/>
        <w:gridCol w:w="2714"/>
      </w:tblGrid>
      <w:tr w14:paraId="2C676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2133" w:type="dxa"/>
            <w:vAlign w:val="center"/>
          </w:tcPr>
          <w:p w14:paraId="0313848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招标项目编号</w:t>
            </w:r>
          </w:p>
        </w:tc>
        <w:tc>
          <w:tcPr>
            <w:tcW w:w="7891" w:type="dxa"/>
            <w:gridSpan w:val="3"/>
            <w:vAlign w:val="center"/>
          </w:tcPr>
          <w:p w14:paraId="57B6CE7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GCESCDL020264</w:t>
            </w:r>
          </w:p>
        </w:tc>
        <w:tc>
          <w:tcPr>
            <w:tcW w:w="1925" w:type="dxa"/>
            <w:vAlign w:val="center"/>
          </w:tcPr>
          <w:p w14:paraId="7190A96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购买文件日期</w:t>
            </w:r>
          </w:p>
        </w:tc>
        <w:tc>
          <w:tcPr>
            <w:tcW w:w="2714" w:type="dxa"/>
            <w:vAlign w:val="center"/>
          </w:tcPr>
          <w:p w14:paraId="40ECABD2">
            <w:pPr>
              <w:wordWrap w:val="0"/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4BB1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2133" w:type="dxa"/>
            <w:vAlign w:val="center"/>
          </w:tcPr>
          <w:p w14:paraId="0060DA0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招标项目名称</w:t>
            </w:r>
          </w:p>
        </w:tc>
        <w:tc>
          <w:tcPr>
            <w:tcW w:w="7891" w:type="dxa"/>
            <w:gridSpan w:val="3"/>
            <w:vAlign w:val="center"/>
          </w:tcPr>
          <w:p w14:paraId="52BF79A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高州市普通高中基础设施质量提升建设项目（四期）勘察设计项目方案及外立面设计技术咨询服务</w:t>
            </w:r>
          </w:p>
        </w:tc>
        <w:tc>
          <w:tcPr>
            <w:tcW w:w="1925" w:type="dxa"/>
            <w:vAlign w:val="center"/>
          </w:tcPr>
          <w:p w14:paraId="27E12F5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文件价格</w:t>
            </w:r>
          </w:p>
        </w:tc>
        <w:tc>
          <w:tcPr>
            <w:tcW w:w="2714" w:type="dxa"/>
            <w:vAlign w:val="center"/>
          </w:tcPr>
          <w:p w14:paraId="11C9061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300元/套</w:t>
            </w:r>
          </w:p>
        </w:tc>
      </w:tr>
      <w:tr w14:paraId="045C6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2133" w:type="dxa"/>
            <w:vMerge w:val="restart"/>
            <w:vAlign w:val="center"/>
          </w:tcPr>
          <w:p w14:paraId="3453D9B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投标人资料</w:t>
            </w:r>
          </w:p>
        </w:tc>
        <w:tc>
          <w:tcPr>
            <w:tcW w:w="2709" w:type="dxa"/>
            <w:vAlign w:val="center"/>
          </w:tcPr>
          <w:p w14:paraId="6F79091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购买文件单位名称</w:t>
            </w:r>
          </w:p>
        </w:tc>
        <w:tc>
          <w:tcPr>
            <w:tcW w:w="9821" w:type="dxa"/>
            <w:gridSpan w:val="4"/>
            <w:vAlign w:val="center"/>
          </w:tcPr>
          <w:p w14:paraId="78348FE7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557E1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2133" w:type="dxa"/>
            <w:vMerge w:val="continue"/>
            <w:vAlign w:val="center"/>
          </w:tcPr>
          <w:p w14:paraId="5AE174E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709" w:type="dxa"/>
            <w:vMerge w:val="restart"/>
            <w:vAlign w:val="center"/>
          </w:tcPr>
          <w:p w14:paraId="61057A2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购标书人</w:t>
            </w:r>
          </w:p>
        </w:tc>
        <w:tc>
          <w:tcPr>
            <w:tcW w:w="2589" w:type="dxa"/>
            <w:vAlign w:val="center"/>
          </w:tcPr>
          <w:p w14:paraId="6FB812C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2593" w:type="dxa"/>
            <w:vAlign w:val="center"/>
          </w:tcPr>
          <w:p w14:paraId="6CAE00D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电话</w:t>
            </w:r>
          </w:p>
        </w:tc>
        <w:tc>
          <w:tcPr>
            <w:tcW w:w="1925" w:type="dxa"/>
            <w:vAlign w:val="center"/>
          </w:tcPr>
          <w:p w14:paraId="642C276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手机</w:t>
            </w:r>
          </w:p>
        </w:tc>
        <w:tc>
          <w:tcPr>
            <w:tcW w:w="2714" w:type="dxa"/>
            <w:vAlign w:val="center"/>
          </w:tcPr>
          <w:p w14:paraId="228AC1F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邮箱</w:t>
            </w:r>
          </w:p>
        </w:tc>
      </w:tr>
      <w:tr w14:paraId="4AB0B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2133" w:type="dxa"/>
            <w:vMerge w:val="continue"/>
            <w:vAlign w:val="center"/>
          </w:tcPr>
          <w:p w14:paraId="5DE2997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709" w:type="dxa"/>
            <w:vMerge w:val="continue"/>
            <w:vAlign w:val="center"/>
          </w:tcPr>
          <w:p w14:paraId="22C0B58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89" w:type="dxa"/>
            <w:vAlign w:val="center"/>
          </w:tcPr>
          <w:p w14:paraId="0368EDD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93" w:type="dxa"/>
            <w:vAlign w:val="center"/>
          </w:tcPr>
          <w:p w14:paraId="5B2BDF5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925" w:type="dxa"/>
            <w:vAlign w:val="center"/>
          </w:tcPr>
          <w:p w14:paraId="382A9DC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714" w:type="dxa"/>
            <w:vAlign w:val="center"/>
          </w:tcPr>
          <w:p w14:paraId="1BC69A6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FDF2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2133" w:type="dxa"/>
            <w:vAlign w:val="center"/>
          </w:tcPr>
          <w:p w14:paraId="02B3E7A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备注</w:t>
            </w:r>
          </w:p>
        </w:tc>
        <w:tc>
          <w:tcPr>
            <w:tcW w:w="12530" w:type="dxa"/>
            <w:gridSpan w:val="5"/>
            <w:vAlign w:val="center"/>
          </w:tcPr>
          <w:p w14:paraId="426A509F">
            <w:pPr>
              <w:snapToGrid w:val="0"/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 w14:paraId="13B7F8FA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</w:rPr>
      </w:pPr>
    </w:p>
    <w:p w14:paraId="7CD7D885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购买招标文件经办人签名：                                                     </w:t>
      </w:r>
      <w:r>
        <w:rPr>
          <w:rFonts w:hint="eastAsia" w:ascii="宋体" w:hAnsi="宋体" w:eastAsia="宋体" w:cs="宋体"/>
          <w:color w:val="000000"/>
          <w:sz w:val="24"/>
        </w:rPr>
        <w:t>招标代理</w:t>
      </w:r>
      <w:r>
        <w:rPr>
          <w:rFonts w:hint="eastAsia" w:ascii="宋体" w:hAnsi="宋体" w:eastAsia="宋体" w:cs="宋体"/>
          <w:sz w:val="24"/>
        </w:rPr>
        <w:t xml:space="preserve">经办人签名：                                   </w:t>
      </w:r>
    </w:p>
    <w:p w14:paraId="1C2C7351">
      <w:pPr>
        <w:spacing w:line="360" w:lineRule="auto"/>
        <w:ind w:firstLine="840" w:firstLineChars="350"/>
        <w:rPr>
          <w:rFonts w:hint="eastAsia" w:ascii="宋体" w:hAnsi="宋体" w:eastAsia="宋体" w:cs="宋体"/>
          <w:sz w:val="24"/>
        </w:rPr>
      </w:pPr>
    </w:p>
    <w:p w14:paraId="17A053F5">
      <w:pPr>
        <w:spacing w:line="360" w:lineRule="auto"/>
        <w:ind w:firstLine="840" w:firstLineChars="35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注：为做好保密工作，对投标人购买标书情况应分开登记，经办人不得对外透露招标文件的销售情况。</w:t>
      </w:r>
    </w:p>
    <w:p w14:paraId="61D6C4DD">
      <w:pPr>
        <w:spacing w:line="360" w:lineRule="auto"/>
        <w:ind w:right="-23" w:rightChars="-11" w:firstLine="420" w:firstLineChars="200"/>
        <w:jc w:val="right"/>
        <w:rPr>
          <w:rFonts w:ascii="黑体" w:hAnsi="黑体" w:eastAsia="黑体"/>
          <w:szCs w:val="21"/>
        </w:rPr>
      </w:pPr>
    </w:p>
    <w:sectPr>
      <w:pgSz w:w="16838" w:h="11906" w:orient="landscape"/>
      <w:pgMar w:top="1080" w:right="891" w:bottom="1080" w:left="867" w:header="431" w:footer="63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sto MT">
    <w:panose1 w:val="02040603050505030304"/>
    <w:charset w:val="00"/>
    <w:family w:val="roman"/>
    <w:pitch w:val="default"/>
    <w:sig w:usb0="00000003" w:usb1="00000000" w:usb2="00000000" w:usb3="00000000" w:csb0="200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ECCA5">
    <w:pPr>
      <w:pStyle w:val="11"/>
      <w:framePr w:wrap="around" w:vAnchor="text" w:hAnchor="margin" w:xAlign="center" w:y="2"/>
      <w:rPr>
        <w:rStyle w:val="18"/>
      </w:rPr>
    </w:pPr>
    <w:r>
      <w:fldChar w:fldCharType="begin"/>
    </w:r>
    <w:r>
      <w:rPr>
        <w:rStyle w:val="18"/>
      </w:rPr>
      <w:instrText xml:space="preserve">PAGE  </w:instrText>
    </w:r>
    <w:r>
      <w:fldChar w:fldCharType="separate"/>
    </w:r>
    <w:r>
      <w:rPr>
        <w:rStyle w:val="18"/>
      </w:rPr>
      <w:t>2</w:t>
    </w:r>
    <w:r>
      <w:fldChar w:fldCharType="end"/>
    </w:r>
  </w:p>
  <w:p w14:paraId="1247F5E6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AF4B1"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decimal"/>
      <w:pStyle w:val="2"/>
      <w:lvlText w:val="%1"/>
      <w:legacy w:legacy="1" w:legacySpace="144" w:legacyIndent="0"/>
      <w:lvlJc w:val="left"/>
    </w:lvl>
    <w:lvl w:ilvl="1" w:tentative="0">
      <w:start w:val="1"/>
      <w:numFmt w:val="decimal"/>
      <w:lvlText w:val="%1.%2"/>
      <w:legacy w:legacy="1" w:legacySpace="144" w:legacyIndent="0"/>
      <w:lvlJc w:val="left"/>
    </w:lvl>
    <w:lvl w:ilvl="2" w:tentative="0">
      <w:start w:val="1"/>
      <w:numFmt w:val="decimal"/>
      <w:lvlText w:val="%1.%2.%3"/>
      <w:legacy w:legacy="1" w:legacySpace="144" w:legacyIndent="0"/>
      <w:lvlJc w:val="left"/>
    </w:lvl>
    <w:lvl w:ilvl="3" w:tentative="0">
      <w:start w:val="1"/>
      <w:numFmt w:val="decimal"/>
      <w:lvlText w:val="%1.%2.%3.%4"/>
      <w:legacy w:legacy="1" w:legacySpace="144" w:legacyIndent="0"/>
      <w:lvlJc w:val="left"/>
    </w:lvl>
    <w:lvl w:ilvl="4" w:tentative="0">
      <w:start w:val="1"/>
      <w:numFmt w:val="decimal"/>
      <w:lvlText w:val="%1.%2.%3.%4.%5"/>
      <w:legacy w:legacy="1" w:legacySpace="144" w:legacyIndent="0"/>
      <w:lvlJc w:val="left"/>
    </w:lvl>
    <w:lvl w:ilvl="5" w:tentative="0">
      <w:start w:val="1"/>
      <w:numFmt w:val="decimal"/>
      <w:lvlText w:val="%1.%2.%3.%4.%5.%6"/>
      <w:legacy w:legacy="1" w:legacySpace="144" w:legacyIndent="0"/>
      <w:lvlJc w:val="left"/>
    </w:lvl>
    <w:lvl w:ilvl="6" w:tentative="0">
      <w:start w:val="1"/>
      <w:numFmt w:val="decimal"/>
      <w:lvlText w:val="%1.%2.%3.%4.%5.%6.%7"/>
      <w:legacy w:legacy="1" w:legacySpace="144" w:legacyIndent="0"/>
      <w:lvlJc w:val="left"/>
    </w:lvl>
    <w:lvl w:ilvl="7" w:tentative="0">
      <w:start w:val="1"/>
      <w:numFmt w:val="decimal"/>
      <w:lvlText w:val="%1.%2.%3.%4.%5.%6.%7.%8"/>
      <w:legacy w:legacy="1" w:legacySpace="144" w:legacyIndent="0"/>
      <w:lvlJc w:val="left"/>
    </w:lvl>
    <w:lvl w:ilvl="8" w:tentative="0">
      <w:start w:val="1"/>
      <w:numFmt w:val="decimal"/>
      <w:lvlText w:val="%1.%2.%3.%4.%5.%6.%7.%8.%9"/>
      <w:legacy w:legacy="1" w:legacySpace="144" w:legacyIndent="0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32C"/>
    <w:rsid w:val="00365CAE"/>
    <w:rsid w:val="004B7078"/>
    <w:rsid w:val="006F3E06"/>
    <w:rsid w:val="00F51D26"/>
    <w:rsid w:val="00F6232C"/>
    <w:rsid w:val="01240032"/>
    <w:rsid w:val="05DF2EAF"/>
    <w:rsid w:val="0BC77AC7"/>
    <w:rsid w:val="0C9F702A"/>
    <w:rsid w:val="114504FE"/>
    <w:rsid w:val="12413025"/>
    <w:rsid w:val="151C4634"/>
    <w:rsid w:val="16267BEC"/>
    <w:rsid w:val="17A31A97"/>
    <w:rsid w:val="1C21487C"/>
    <w:rsid w:val="1EE00F42"/>
    <w:rsid w:val="229C2EC8"/>
    <w:rsid w:val="231635D5"/>
    <w:rsid w:val="264337F7"/>
    <w:rsid w:val="29AE1D01"/>
    <w:rsid w:val="32754257"/>
    <w:rsid w:val="335066E6"/>
    <w:rsid w:val="335C7194"/>
    <w:rsid w:val="34D47D54"/>
    <w:rsid w:val="373837D0"/>
    <w:rsid w:val="3A9B1948"/>
    <w:rsid w:val="3BFD0233"/>
    <w:rsid w:val="407A305B"/>
    <w:rsid w:val="41E05917"/>
    <w:rsid w:val="447E2587"/>
    <w:rsid w:val="44DA0E60"/>
    <w:rsid w:val="491A6ED3"/>
    <w:rsid w:val="4C716056"/>
    <w:rsid w:val="4C7E7F03"/>
    <w:rsid w:val="4E3600D4"/>
    <w:rsid w:val="4F193BF4"/>
    <w:rsid w:val="4FD44241"/>
    <w:rsid w:val="57BC16FD"/>
    <w:rsid w:val="5E38147A"/>
    <w:rsid w:val="5F7F5C25"/>
    <w:rsid w:val="5FD71C59"/>
    <w:rsid w:val="62865F53"/>
    <w:rsid w:val="636E70B7"/>
    <w:rsid w:val="64EB452C"/>
    <w:rsid w:val="68B80A62"/>
    <w:rsid w:val="6E971ED7"/>
    <w:rsid w:val="7165663F"/>
    <w:rsid w:val="75B42720"/>
    <w:rsid w:val="79292DFF"/>
    <w:rsid w:val="7967635D"/>
    <w:rsid w:val="7A624B9F"/>
    <w:rsid w:val="7BFF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ageBreakBefore/>
      <w:numPr>
        <w:ilvl w:val="0"/>
        <w:numId w:val="1"/>
      </w:numPr>
      <w:spacing w:before="480" w:after="480"/>
      <w:jc w:val="center"/>
      <w:outlineLvl w:val="0"/>
    </w:pPr>
    <w:rPr>
      <w:rFonts w:eastAsia="Times New Roman"/>
      <w:b/>
      <w:bCs/>
      <w:caps/>
      <w:kern w:val="28"/>
      <w:sz w:val="28"/>
      <w:szCs w:val="28"/>
      <w:lang w:val="en-GB" w:eastAsia="de-DE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qFormat/>
    <w:uiPriority w:val="0"/>
    <w:pPr>
      <w:ind w:firstLine="420" w:firstLineChars="200"/>
    </w:pPr>
  </w:style>
  <w:style w:type="paragraph" w:styleId="5">
    <w:name w:val="toc 4"/>
    <w:basedOn w:val="1"/>
    <w:next w:val="1"/>
    <w:qFormat/>
    <w:uiPriority w:val="39"/>
    <w:pPr>
      <w:tabs>
        <w:tab w:val="left" w:pos="1890"/>
        <w:tab w:val="right" w:leader="dot" w:pos="8296"/>
      </w:tabs>
      <w:ind w:left="630" w:leftChars="300"/>
    </w:pPr>
  </w:style>
  <w:style w:type="paragraph" w:styleId="6">
    <w:name w:val="annotation text"/>
    <w:basedOn w:val="1"/>
    <w:link w:val="26"/>
    <w:qFormat/>
    <w:uiPriority w:val="0"/>
    <w:pPr>
      <w:jc w:val="left"/>
    </w:pPr>
  </w:style>
  <w:style w:type="paragraph" w:styleId="7">
    <w:name w:val="Body Text"/>
    <w:basedOn w:val="1"/>
    <w:next w:val="1"/>
    <w:qFormat/>
    <w:uiPriority w:val="0"/>
    <w:pPr>
      <w:spacing w:after="120"/>
    </w:pPr>
    <w:rPr>
      <w:szCs w:val="20"/>
    </w:rPr>
  </w:style>
  <w:style w:type="paragraph" w:styleId="8">
    <w:name w:val="Body Text Indent"/>
    <w:basedOn w:val="1"/>
    <w:qFormat/>
    <w:uiPriority w:val="0"/>
    <w:pPr>
      <w:adjustRightInd w:val="0"/>
      <w:snapToGrid w:val="0"/>
      <w:ind w:firstLine="560" w:firstLineChars="200"/>
    </w:pPr>
    <w:rPr>
      <w:rFonts w:ascii="宋体" w:hAnsi="宋体"/>
      <w:sz w:val="28"/>
    </w:rPr>
  </w:style>
  <w:style w:type="paragraph" w:styleId="9">
    <w:name w:val="Plain Text"/>
    <w:basedOn w:val="1"/>
    <w:qFormat/>
    <w:uiPriority w:val="0"/>
    <w:pPr>
      <w:autoSpaceDE w:val="0"/>
      <w:autoSpaceDN w:val="0"/>
      <w:adjustRightInd w:val="0"/>
    </w:pPr>
    <w:rPr>
      <w:rFonts w:ascii="宋体" w:hAnsi="Tms Rmn"/>
      <w:kern w:val="0"/>
      <w:szCs w:val="20"/>
    </w:rPr>
  </w:style>
  <w:style w:type="paragraph" w:styleId="10">
    <w:name w:val="Balloon Text"/>
    <w:basedOn w:val="1"/>
    <w:link w:val="20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Normal (Web)"/>
    <w:basedOn w:val="1"/>
    <w:qFormat/>
    <w:uiPriority w:val="0"/>
    <w:rPr>
      <w:sz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page number"/>
    <w:qFormat/>
    <w:uiPriority w:val="99"/>
  </w:style>
  <w:style w:type="character" w:styleId="19">
    <w:name w:val="annotation reference"/>
    <w:basedOn w:val="16"/>
    <w:qFormat/>
    <w:uiPriority w:val="0"/>
    <w:rPr>
      <w:sz w:val="21"/>
      <w:szCs w:val="21"/>
    </w:rPr>
  </w:style>
  <w:style w:type="character" w:customStyle="1" w:styleId="20">
    <w:name w:val="批注框文本 字符"/>
    <w:link w:val="10"/>
    <w:qFormat/>
    <w:uiPriority w:val="0"/>
    <w:rPr>
      <w:kern w:val="2"/>
      <w:sz w:val="18"/>
      <w:szCs w:val="18"/>
    </w:rPr>
  </w:style>
  <w:style w:type="paragraph" w:customStyle="1" w:styleId="21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22">
    <w:name w:val="UserStyle_75"/>
    <w:basedOn w:val="1"/>
    <w:next w:val="1"/>
    <w:qFormat/>
    <w:uiPriority w:val="0"/>
    <w:pPr>
      <w:ind w:left="200" w:leftChars="200"/>
    </w:pPr>
  </w:style>
  <w:style w:type="character" w:customStyle="1" w:styleId="23">
    <w:name w:val="UserStyle_12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公文正文"/>
    <w:qFormat/>
    <w:uiPriority w:val="0"/>
    <w:pPr>
      <w:widowControl w:val="0"/>
      <w:spacing w:line="360" w:lineRule="auto"/>
      <w:ind w:firstLine="629"/>
      <w:jc w:val="both"/>
    </w:pPr>
    <w:rPr>
      <w:rFonts w:ascii="仿宋_GB2312" w:hAnsi="Calisto MT" w:eastAsia="仿宋_GB2312" w:cs="Times New Roman"/>
      <w:color w:val="000000"/>
      <w:sz w:val="32"/>
      <w:lang w:val="en-US" w:eastAsia="zh-CN" w:bidi="ar-SA"/>
    </w:rPr>
  </w:style>
  <w:style w:type="character" w:customStyle="1" w:styleId="25">
    <w:name w:val="NormalCharacter"/>
    <w:qFormat/>
    <w:uiPriority w:val="0"/>
  </w:style>
  <w:style w:type="character" w:customStyle="1" w:styleId="26">
    <w:name w:val="批注文字 字符"/>
    <w:basedOn w:val="16"/>
    <w:link w:val="6"/>
    <w:qFormat/>
    <w:uiPriority w:val="0"/>
    <w:rPr>
      <w:kern w:val="2"/>
      <w:sz w:val="21"/>
      <w:szCs w:val="22"/>
    </w:rPr>
  </w:style>
  <w:style w:type="paragraph" w:styleId="2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E4A8EA62-4819-4CB4-B856-B77CC5FBED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4</Pages>
  <Words>1769</Words>
  <Characters>2000</Characters>
  <Lines>22</Lines>
  <Paragraphs>6</Paragraphs>
  <TotalTime>3</TotalTime>
  <ScaleCrop>false</ScaleCrop>
  <LinksUpToDate>false</LinksUpToDate>
  <CharactersWithSpaces>2152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2022-12-02T08:43:00Z</dcterms:created>
  <dc:creator>Administrator</dc:creator>
  <cp:lastModifiedBy>广东建设招标代理</cp:lastModifiedBy>
  <cp:lastPrinted>2025-05-12T07:41:00Z</cp:lastPrinted>
  <dcterms:modified xsi:type="dcterms:W3CDTF">2026-10-16T04:21:16Z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66EB20338A684121A5E2DF48ACDF11F0_13</vt:lpwstr>
  </property>
  <property fmtid="{D5CDD505-2E9C-101B-9397-08002B2CF9AE}" pid="4" name="KSOTemplateDocerSaveRecord">
    <vt:lpwstr>eyJoZGlkIjoiNWQ4MjRhN2ZhZWQ1ZDAyZGE4MWZiZWQzYmQxMmQ1NDEiLCJ1c2VySWQiOiIxNTg4MzM1MDM5In0=</vt:lpwstr>
  </property>
</Properties>
</file>