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D6A" w:rsidRPr="00423D6A" w:rsidRDefault="00423D6A" w:rsidP="00423D6A">
      <w:pPr>
        <w:widowControl/>
        <w:spacing w:after="150" w:line="540" w:lineRule="atLeast"/>
        <w:jc w:val="center"/>
        <w:outlineLvl w:val="0"/>
        <w:rPr>
          <w:rFonts w:ascii="Arial" w:eastAsia="宋体" w:hAnsi="Arial" w:cs="Arial"/>
          <w:b/>
          <w:bCs/>
          <w:color w:val="333333"/>
          <w:kern w:val="36"/>
          <w:sz w:val="45"/>
          <w:szCs w:val="45"/>
        </w:rPr>
      </w:pPr>
      <w:r w:rsidRPr="00423D6A">
        <w:rPr>
          <w:rFonts w:ascii="Arial" w:eastAsia="宋体" w:hAnsi="Arial" w:cs="Arial"/>
          <w:b/>
          <w:bCs/>
          <w:color w:val="333333"/>
          <w:kern w:val="36"/>
          <w:sz w:val="45"/>
          <w:szCs w:val="45"/>
        </w:rPr>
        <w:t>《广东省突发事件总体应急预案》解读</w:t>
      </w:r>
    </w:p>
    <w:p w:rsidR="00423D6A" w:rsidRPr="00423D6A" w:rsidRDefault="00423D6A" w:rsidP="00423D6A">
      <w:pPr>
        <w:widowControl/>
        <w:spacing w:line="300" w:lineRule="atLeast"/>
        <w:jc w:val="left"/>
        <w:rPr>
          <w:rFonts w:ascii="Arial" w:eastAsia="宋体" w:hAnsi="Arial" w:cs="Arial"/>
          <w:color w:val="333333"/>
          <w:kern w:val="0"/>
          <w:szCs w:val="21"/>
        </w:rPr>
      </w:pPr>
      <w:r w:rsidRPr="00423D6A">
        <w:rPr>
          <w:rFonts w:ascii="Arial" w:eastAsia="宋体" w:hAnsi="Arial" w:cs="Arial"/>
          <w:color w:val="333333"/>
          <w:kern w:val="0"/>
          <w:szCs w:val="21"/>
        </w:rPr>
        <w:t>信息来源：广东省应急管理厅</w:t>
      </w:r>
    </w:p>
    <w:p w:rsidR="00423D6A" w:rsidRPr="00423D6A" w:rsidRDefault="00423D6A" w:rsidP="00423D6A">
      <w:pPr>
        <w:widowControl/>
        <w:spacing w:line="300" w:lineRule="atLeast"/>
        <w:jc w:val="left"/>
        <w:rPr>
          <w:rFonts w:ascii="Arial" w:eastAsia="宋体" w:hAnsi="Arial" w:cs="Arial"/>
          <w:color w:val="333333"/>
          <w:kern w:val="0"/>
          <w:szCs w:val="21"/>
        </w:rPr>
      </w:pPr>
      <w:r w:rsidRPr="00423D6A">
        <w:rPr>
          <w:rFonts w:ascii="Arial" w:eastAsia="宋体" w:hAnsi="Arial" w:cs="Arial"/>
          <w:color w:val="333333"/>
          <w:kern w:val="0"/>
          <w:szCs w:val="21"/>
        </w:rPr>
        <w:t>时间：</w:t>
      </w:r>
      <w:r w:rsidRPr="00423D6A">
        <w:rPr>
          <w:rFonts w:ascii="Arial" w:eastAsia="宋体" w:hAnsi="Arial" w:cs="Arial"/>
          <w:color w:val="333333"/>
          <w:kern w:val="0"/>
          <w:szCs w:val="21"/>
        </w:rPr>
        <w:t>2026-09-23 21:49</w:t>
      </w:r>
    </w:p>
    <w:p w:rsidR="00423D6A" w:rsidRPr="00423D6A" w:rsidRDefault="00423D6A" w:rsidP="00423D6A">
      <w:pPr>
        <w:widowControl/>
        <w:spacing w:line="300" w:lineRule="atLeast"/>
        <w:jc w:val="left"/>
        <w:rPr>
          <w:rFonts w:ascii="Arial" w:eastAsia="宋体" w:hAnsi="Arial" w:cs="Arial"/>
          <w:color w:val="333333"/>
          <w:kern w:val="0"/>
          <w:szCs w:val="21"/>
        </w:rPr>
      </w:pPr>
      <w:r w:rsidRPr="00423D6A">
        <w:rPr>
          <w:rFonts w:ascii="Arial" w:eastAsia="宋体" w:hAnsi="Arial" w:cs="Arial"/>
          <w:color w:val="333333"/>
          <w:kern w:val="0"/>
          <w:szCs w:val="21"/>
        </w:rPr>
        <w:t>字体：</w:t>
      </w:r>
      <w:r w:rsidRPr="00423D6A">
        <w:rPr>
          <w:rFonts w:ascii="Arial" w:eastAsia="宋体" w:hAnsi="Arial" w:cs="Arial"/>
          <w:color w:val="333333"/>
          <w:kern w:val="0"/>
          <w:szCs w:val="21"/>
        </w:rPr>
        <w:t> </w:t>
      </w:r>
      <w:r w:rsidRPr="00423D6A">
        <w:rPr>
          <w:rFonts w:ascii="Arial" w:eastAsia="宋体" w:hAnsi="Arial" w:cs="Arial"/>
          <w:color w:val="333333"/>
          <w:kern w:val="0"/>
          <w:szCs w:val="21"/>
        </w:rPr>
        <w:t>大</w:t>
      </w:r>
      <w:r w:rsidRPr="00423D6A">
        <w:rPr>
          <w:rFonts w:ascii="Arial" w:eastAsia="宋体" w:hAnsi="Arial" w:cs="Arial"/>
          <w:color w:val="333333"/>
          <w:kern w:val="0"/>
          <w:szCs w:val="21"/>
        </w:rPr>
        <w:t> </w:t>
      </w:r>
      <w:r w:rsidRPr="00423D6A">
        <w:rPr>
          <w:rFonts w:ascii="Arial" w:eastAsia="宋体" w:hAnsi="Arial" w:cs="Arial"/>
          <w:color w:val="333333"/>
          <w:kern w:val="0"/>
          <w:szCs w:val="21"/>
        </w:rPr>
        <w:t>中</w:t>
      </w:r>
      <w:r w:rsidRPr="00423D6A">
        <w:rPr>
          <w:rFonts w:ascii="Arial" w:eastAsia="宋体" w:hAnsi="Arial" w:cs="Arial"/>
          <w:color w:val="333333"/>
          <w:kern w:val="0"/>
          <w:szCs w:val="21"/>
        </w:rPr>
        <w:t> </w:t>
      </w:r>
      <w:r w:rsidRPr="00423D6A">
        <w:rPr>
          <w:rFonts w:ascii="Arial" w:eastAsia="宋体" w:hAnsi="Arial" w:cs="Arial"/>
          <w:color w:val="333333"/>
          <w:kern w:val="0"/>
          <w:szCs w:val="21"/>
        </w:rPr>
        <w:t>小</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为有效防范化解重大安全风险，科学应对突发事件，保护全省人民群众生命财产安全，维护社会大局安全稳定，根据《国家突发事件总体应急预案》等要求，结合广东省实际中共广东省委、广东省人民政府修订了《广东省突发事件总体应急预案》。现就有关内容解读如下：</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w:t>
      </w:r>
      <w:r w:rsidRPr="00423D6A">
        <w:rPr>
          <w:rFonts w:ascii="Arial" w:eastAsia="宋体" w:hAnsi="Arial" w:cs="Arial"/>
          <w:b/>
          <w:bCs/>
          <w:color w:val="666666"/>
          <w:kern w:val="0"/>
          <w:sz w:val="24"/>
          <w:szCs w:val="24"/>
        </w:rPr>
        <w:t>一、修订背景</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现行的《广东省突发事件总体应急预案》在规范我省应急预案管理、保障突发事件应对工作有序开展方面发挥了重要作用，但随着应急管理体制改革不断深化、上位法律法规全面更新、应急预案管理实践持续发展，对照《国家突发事件总体应急预案》在应急响应、基层应急能力建设、应急保障等方面需进一步完善。</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w:t>
      </w:r>
      <w:r w:rsidRPr="00423D6A">
        <w:rPr>
          <w:rFonts w:ascii="Arial" w:eastAsia="宋体" w:hAnsi="Arial" w:cs="Arial"/>
          <w:b/>
          <w:bCs/>
          <w:color w:val="666666"/>
          <w:kern w:val="0"/>
          <w:sz w:val="24"/>
          <w:szCs w:val="24"/>
        </w:rPr>
        <w:t>二、主要内容</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本次总体应急预案修订严格遵循《国家突发事件总体应急预案》精神，充分发挥党在突发事件应对中总揽全局、协调各方的领导核心作用，明确各级党委及其部门职责任务；同时紧密结合广东实际，与新修订的《广东省突发事件应对条例》有效衔接，总结固化近年突发事件应对工作的经验做法，并针对一些重点难点问题提出破解措施，主要内容分为总则、组织指挥体系、运行机制、应急保障、预案管理等</w:t>
      </w:r>
      <w:r w:rsidRPr="00423D6A">
        <w:rPr>
          <w:rFonts w:ascii="Arial" w:eastAsia="宋体" w:hAnsi="Arial" w:cs="Arial"/>
          <w:color w:val="666666"/>
          <w:kern w:val="0"/>
          <w:sz w:val="24"/>
          <w:szCs w:val="24"/>
        </w:rPr>
        <w:t>5</w:t>
      </w:r>
      <w:r w:rsidRPr="00423D6A">
        <w:rPr>
          <w:rFonts w:ascii="Arial" w:eastAsia="宋体" w:hAnsi="Arial" w:cs="Arial"/>
          <w:color w:val="666666"/>
          <w:kern w:val="0"/>
          <w:sz w:val="24"/>
          <w:szCs w:val="24"/>
        </w:rPr>
        <w:t>部分。</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w:t>
      </w:r>
      <w:r w:rsidRPr="00423D6A">
        <w:rPr>
          <w:rFonts w:ascii="Arial" w:eastAsia="宋体" w:hAnsi="Arial" w:cs="Arial"/>
          <w:b/>
          <w:bCs/>
          <w:color w:val="666666"/>
          <w:kern w:val="0"/>
          <w:sz w:val="24"/>
          <w:szCs w:val="24"/>
        </w:rPr>
        <w:t>三、主要亮点</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广东省突发事件总体应急预案》充分体现了广东特色，系统梳理上位法律法规规定，深入分析我省应急预案管理实践，广泛收集兄弟省份立法经验，重点就功能区管理机构预案管理、粤港澳应急协作、省属国有企业和驻粤央企备案管理、基层预案体系建设进行了专门规定，在国家文件基础上，进一步增加和细化了以下内容：</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lastRenderedPageBreak/>
        <w:t xml:space="preserve">　　一是坚持党的全面领导。将应急管理全流程工作的责任主体从</w:t>
      </w:r>
      <w:r w:rsidRPr="00423D6A">
        <w:rPr>
          <w:rFonts w:ascii="Arial" w:eastAsia="宋体" w:hAnsi="Arial" w:cs="Arial"/>
          <w:color w:val="666666"/>
          <w:kern w:val="0"/>
          <w:sz w:val="24"/>
          <w:szCs w:val="24"/>
        </w:rPr>
        <w:t>“</w:t>
      </w:r>
      <w:r w:rsidRPr="00423D6A">
        <w:rPr>
          <w:rFonts w:ascii="Arial" w:eastAsia="宋体" w:hAnsi="Arial" w:cs="Arial"/>
          <w:color w:val="666666"/>
          <w:kern w:val="0"/>
          <w:sz w:val="24"/>
          <w:szCs w:val="24"/>
        </w:rPr>
        <w:t>县级以上人民政府</w:t>
      </w:r>
      <w:r w:rsidRPr="00423D6A">
        <w:rPr>
          <w:rFonts w:ascii="Arial" w:eastAsia="宋体" w:hAnsi="Arial" w:cs="Arial"/>
          <w:color w:val="666666"/>
          <w:kern w:val="0"/>
          <w:sz w:val="24"/>
          <w:szCs w:val="24"/>
        </w:rPr>
        <w:t>”</w:t>
      </w:r>
      <w:r w:rsidRPr="00423D6A">
        <w:rPr>
          <w:rFonts w:ascii="Arial" w:eastAsia="宋体" w:hAnsi="Arial" w:cs="Arial"/>
          <w:color w:val="666666"/>
          <w:kern w:val="0"/>
          <w:sz w:val="24"/>
          <w:szCs w:val="24"/>
        </w:rPr>
        <w:t>修改为</w:t>
      </w:r>
      <w:r w:rsidRPr="00423D6A">
        <w:rPr>
          <w:rFonts w:ascii="Arial" w:eastAsia="宋体" w:hAnsi="Arial" w:cs="Arial"/>
          <w:color w:val="666666"/>
          <w:kern w:val="0"/>
          <w:sz w:val="24"/>
          <w:szCs w:val="24"/>
        </w:rPr>
        <w:t>“</w:t>
      </w:r>
      <w:r w:rsidRPr="00423D6A">
        <w:rPr>
          <w:rFonts w:ascii="Arial" w:eastAsia="宋体" w:hAnsi="Arial" w:cs="Arial"/>
          <w:color w:val="666666"/>
          <w:kern w:val="0"/>
          <w:sz w:val="24"/>
          <w:szCs w:val="24"/>
        </w:rPr>
        <w:t>县级以上党委和政府</w:t>
      </w:r>
      <w:r w:rsidRPr="00423D6A">
        <w:rPr>
          <w:rFonts w:ascii="Arial" w:eastAsia="宋体" w:hAnsi="Arial" w:cs="Arial"/>
          <w:color w:val="666666"/>
          <w:kern w:val="0"/>
          <w:sz w:val="24"/>
          <w:szCs w:val="24"/>
        </w:rPr>
        <w:t>”</w:t>
      </w:r>
      <w:r w:rsidRPr="00423D6A">
        <w:rPr>
          <w:rFonts w:ascii="Arial" w:eastAsia="宋体" w:hAnsi="Arial" w:cs="Arial"/>
          <w:color w:val="666666"/>
          <w:kern w:val="0"/>
          <w:sz w:val="24"/>
          <w:szCs w:val="24"/>
        </w:rPr>
        <w:t>，充分发挥党在突发事件应对工作中的政治优势、组织优势和密切联系群众优势。</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二是注重解决实际问题。提出建立上下级应急响应协同机制，理顺了公共卫生、社会安全事件专项应急预案衔接协调工作流程等。</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三是完善应急响应制度。优化省级层面一级应急响应启动程序，对地市、县（区）结合实际落实应急响应分级制度作出安排，鼓励有条件的乡镇（街道）建立应急响应分级制度。</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w:t>
      </w:r>
      <w:r w:rsidRPr="00423D6A">
        <w:rPr>
          <w:rFonts w:ascii="Arial" w:eastAsia="宋体" w:hAnsi="Arial" w:cs="Arial"/>
          <w:b/>
          <w:bCs/>
          <w:color w:val="666666"/>
          <w:kern w:val="0"/>
          <w:sz w:val="24"/>
          <w:szCs w:val="24"/>
        </w:rPr>
        <w:t>四、重点内容说明</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（一）关于事件分级、分级应对和响应分级。</w:t>
      </w:r>
      <w:r w:rsidRPr="00423D6A">
        <w:rPr>
          <w:rFonts w:ascii="Arial" w:eastAsia="宋体" w:hAnsi="Arial" w:cs="Arial"/>
          <w:b/>
          <w:bCs/>
          <w:color w:val="666666"/>
          <w:kern w:val="0"/>
          <w:sz w:val="24"/>
          <w:szCs w:val="24"/>
        </w:rPr>
        <w:t>事件分级，</w:t>
      </w:r>
      <w:r w:rsidRPr="00423D6A">
        <w:rPr>
          <w:rFonts w:ascii="Arial" w:eastAsia="宋体" w:hAnsi="Arial" w:cs="Arial"/>
          <w:color w:val="666666"/>
          <w:kern w:val="0"/>
          <w:sz w:val="24"/>
          <w:szCs w:val="24"/>
        </w:rPr>
        <w:t>自然灾害、事故灾难、公共卫生事件由高到低划分为特别重大、重大、较大、一般</w:t>
      </w:r>
      <w:r w:rsidRPr="00423D6A">
        <w:rPr>
          <w:rFonts w:ascii="Arial" w:eastAsia="宋体" w:hAnsi="Arial" w:cs="Arial"/>
          <w:color w:val="666666"/>
          <w:kern w:val="0"/>
          <w:sz w:val="24"/>
          <w:szCs w:val="24"/>
        </w:rPr>
        <w:t>4</w:t>
      </w:r>
      <w:r w:rsidRPr="00423D6A">
        <w:rPr>
          <w:rFonts w:ascii="Arial" w:eastAsia="宋体" w:hAnsi="Arial" w:cs="Arial"/>
          <w:color w:val="666666"/>
          <w:kern w:val="0"/>
          <w:sz w:val="24"/>
          <w:szCs w:val="24"/>
        </w:rPr>
        <w:t>级，具体分级标准根据国家有关规定执行。社会安全事件分级另行规定。</w:t>
      </w:r>
      <w:r w:rsidRPr="00423D6A">
        <w:rPr>
          <w:rFonts w:ascii="Arial" w:eastAsia="宋体" w:hAnsi="Arial" w:cs="Arial"/>
          <w:b/>
          <w:bCs/>
          <w:color w:val="666666"/>
          <w:kern w:val="0"/>
          <w:sz w:val="24"/>
          <w:szCs w:val="24"/>
        </w:rPr>
        <w:t>分级应对</w:t>
      </w:r>
      <w:r w:rsidRPr="00423D6A">
        <w:rPr>
          <w:rFonts w:ascii="Arial" w:eastAsia="宋体" w:hAnsi="Arial" w:cs="Arial"/>
          <w:color w:val="666666"/>
          <w:kern w:val="0"/>
          <w:sz w:val="24"/>
          <w:szCs w:val="24"/>
        </w:rPr>
        <w:t>，初判发生特别重大或者重大突发事件，由省委、省政府组织指挥应对工作；初判发生较大突发事件，由市级党委和政府组织指挥应对工作；初判发生一般突发事件，由县级党委和政府组织指挥应对工作。突发事件涉及两个以上行政区域的，其指挥应对工作由有关行政区域联合应对或者共同的上一级党委和政府负责。超出本行政区域应对能力的，由上级党委和政府组织指挥协调应对工作。市、县级党委和政府负责应对的突发事件，必要时由省级层面统一指挥协调应对工作。</w:t>
      </w:r>
      <w:r w:rsidRPr="00423D6A">
        <w:rPr>
          <w:rFonts w:ascii="Arial" w:eastAsia="宋体" w:hAnsi="Arial" w:cs="Arial"/>
          <w:b/>
          <w:bCs/>
          <w:color w:val="666666"/>
          <w:kern w:val="0"/>
          <w:sz w:val="24"/>
          <w:szCs w:val="24"/>
        </w:rPr>
        <w:t>响应分级</w:t>
      </w:r>
      <w:r w:rsidRPr="00423D6A">
        <w:rPr>
          <w:rFonts w:ascii="Arial" w:eastAsia="宋体" w:hAnsi="Arial" w:cs="Arial"/>
          <w:color w:val="666666"/>
          <w:kern w:val="0"/>
          <w:sz w:val="24"/>
          <w:szCs w:val="24"/>
        </w:rPr>
        <w:t>，省级层面应急响应级别由高到低分为一级、二级、三级、四级，具体启动条件和程序在省级相关专项和部门应急预案中予以明确。</w:t>
      </w:r>
      <w:r w:rsidRPr="00423D6A">
        <w:rPr>
          <w:rFonts w:ascii="Arial" w:eastAsia="宋体" w:hAnsi="Arial" w:cs="Arial"/>
          <w:b/>
          <w:bCs/>
          <w:color w:val="666666"/>
          <w:kern w:val="0"/>
          <w:sz w:val="24"/>
          <w:szCs w:val="24"/>
        </w:rPr>
        <w:t>事件分级与响应分级不是一一对应的关系</w:t>
      </w:r>
      <w:r w:rsidRPr="00423D6A">
        <w:rPr>
          <w:rFonts w:ascii="Arial" w:eastAsia="宋体" w:hAnsi="Arial" w:cs="Arial"/>
          <w:color w:val="666666"/>
          <w:kern w:val="0"/>
          <w:sz w:val="24"/>
          <w:szCs w:val="24"/>
        </w:rPr>
        <w:t>，各地级以上市、县（市、区）应当建立应急响应分级制度，根据本地实际明确应急响应分级，可以减少应急响应层级设置。建立上下级应急响应协同机制，针对同一突发事件的应急响应，事发地或者受严重影响地区启动的应急响应级别不应低于上级启动的应急响应级别。</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二）关于组织指挥体系。国家总体应急预案明确，县级以上地方党委和政府按照有关规定设立由本级党委和政府主要负责同志牵头组成的突发事件应急指挥机构，统一指挥协调本地突发事件应对工作。省委、省政府设立省突发事件应急委员会，组织协调特别重大、重大突发事件应对工作；根据实际需要设立相</w:t>
      </w:r>
      <w:r w:rsidRPr="00423D6A">
        <w:rPr>
          <w:rFonts w:ascii="Arial" w:eastAsia="宋体" w:hAnsi="Arial" w:cs="Arial"/>
          <w:color w:val="666666"/>
          <w:kern w:val="0"/>
          <w:sz w:val="24"/>
          <w:szCs w:val="24"/>
        </w:rPr>
        <w:lastRenderedPageBreak/>
        <w:t>关类别突发事件应急指挥机构，开展突发事件应对工作。省级专项应急指挥机构指挥长由分管联系相关工作的省委、省政府领导同志担任，成员由承担突发事件防范应对职责的省委、省政府有关部门负责同志组成。</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省委、省政府有关部门按照职责分工，组织协调指导本领域突发事件应对管理工作，承担相关突发事件应急指挥机构综合协调工作，具体职责在相关省级专项应急预案中予以明确。其中，省公安厅负责协调处置社会安全类突发事件；省卫生健康委负责卫生应急工作；省应急管理厅负责组织指导协调安全生产类、自然灾害类等突发事件应急处置；省生态环境厅负责协调处置突发生态环境事件应急工作；省委网信办负责协调处理网络安全、网络数据安全与信息安全类突发事件。</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未设立应对某类突发事件专项应急指挥机构的，由分管联系相关工作的省委、省政府领导同志担任指挥长，突发事件牵头处理部门负责设立专项应急指挥机构的具体事宜；突发事件牵头部门不明确的，由省突发事件应急委员会指定。</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省级专项应急指挥机构接受省突发事件应急委员会的领导。</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（三）关于我省应急预案体系。包括本省各级党委和政府及其部门、基层组织、企事业单位、社会团体制定的各类突发事件应急预案以及相关支撑性文件。各类应急预案应当遵循</w:t>
      </w:r>
      <w:r w:rsidRPr="00423D6A">
        <w:rPr>
          <w:rFonts w:ascii="Arial" w:eastAsia="宋体" w:hAnsi="Arial" w:cs="Arial"/>
          <w:color w:val="666666"/>
          <w:kern w:val="0"/>
          <w:sz w:val="24"/>
          <w:szCs w:val="24"/>
        </w:rPr>
        <w:t>“</w:t>
      </w:r>
      <w:r w:rsidRPr="00423D6A">
        <w:rPr>
          <w:rFonts w:ascii="Arial" w:eastAsia="宋体" w:hAnsi="Arial" w:cs="Arial"/>
          <w:color w:val="666666"/>
          <w:kern w:val="0"/>
          <w:sz w:val="24"/>
          <w:szCs w:val="24"/>
        </w:rPr>
        <w:t>下级服从上级，专项、部门服从总体，预案之间不得相互矛盾</w:t>
      </w:r>
      <w:r w:rsidRPr="00423D6A">
        <w:rPr>
          <w:rFonts w:ascii="Arial" w:eastAsia="宋体" w:hAnsi="Arial" w:cs="Arial"/>
          <w:color w:val="666666"/>
          <w:kern w:val="0"/>
          <w:sz w:val="24"/>
          <w:szCs w:val="24"/>
        </w:rPr>
        <w:t>”</w:t>
      </w:r>
      <w:r w:rsidRPr="00423D6A">
        <w:rPr>
          <w:rFonts w:ascii="Arial" w:eastAsia="宋体" w:hAnsi="Arial" w:cs="Arial"/>
          <w:color w:val="666666"/>
          <w:kern w:val="0"/>
          <w:sz w:val="24"/>
          <w:szCs w:val="24"/>
        </w:rPr>
        <w:t>的原则，做到上下协调、左右衔接，防止交叉、避免矛盾。负有应急预案编制职责的党委和政府及其有关部门、基层组织、企事业单位、社会团体应当及时组织编制修订应急预案及相关支撑性文件，按程序报批和印发。各地各有关部门负责建立健全本地本系统应急预案体系。</w:t>
      </w:r>
    </w:p>
    <w:p w:rsidR="00423D6A" w:rsidRPr="00423D6A" w:rsidRDefault="00423D6A" w:rsidP="00423D6A">
      <w:pPr>
        <w:widowControl/>
        <w:spacing w:after="210" w:line="450" w:lineRule="atLeas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四）关于信息发布。突发事件发生后，相关党委和政府及其有关部门应当按规定及时公布突发事件信息和相关决定、命令、措施等。发生特别重大、重大突发事件，造成重大人员伤亡或者社会影响较大的，由省委、省政府发布信息或者按照国家有关规定执行；一般情况下，应当在</w:t>
      </w:r>
      <w:r w:rsidRPr="00423D6A">
        <w:rPr>
          <w:rFonts w:ascii="Arial" w:eastAsia="宋体" w:hAnsi="Arial" w:cs="Arial"/>
          <w:color w:val="666666"/>
          <w:kern w:val="0"/>
          <w:sz w:val="24"/>
          <w:szCs w:val="24"/>
        </w:rPr>
        <w:t>24</w:t>
      </w:r>
      <w:r w:rsidRPr="00423D6A">
        <w:rPr>
          <w:rFonts w:ascii="Arial" w:eastAsia="宋体" w:hAnsi="Arial" w:cs="Arial"/>
          <w:color w:val="666666"/>
          <w:kern w:val="0"/>
          <w:sz w:val="24"/>
          <w:szCs w:val="24"/>
        </w:rPr>
        <w:t>小时内举行首场新闻发布会。</w:t>
      </w:r>
    </w:p>
    <w:p w:rsidR="00423D6A" w:rsidRPr="00423D6A" w:rsidRDefault="00423D6A" w:rsidP="00423D6A">
      <w:pPr>
        <w:widowControl/>
        <w:spacing w:after="210" w:line="450" w:lineRule="atLeast"/>
        <w:jc w:val="left"/>
        <w:rPr>
          <w:rFonts w:ascii="Arial" w:eastAsia="宋体" w:hAnsi="Arial" w:cs="Arial"/>
          <w:color w:val="666666"/>
          <w:kern w:val="0"/>
          <w:sz w:val="24"/>
          <w:szCs w:val="24"/>
        </w:rPr>
      </w:pPr>
      <w:r w:rsidRPr="00423D6A">
        <w:rPr>
          <w:rFonts w:ascii="Arial" w:eastAsia="宋体" w:hAnsi="Arial" w:cs="Arial"/>
          <w:color w:val="666666"/>
          <w:kern w:val="0"/>
          <w:sz w:val="24"/>
          <w:szCs w:val="24"/>
        </w:rPr>
        <w:t xml:space="preserve">　　加强突发事件应对的新闻宣传和舆论引导，及时澄清虚假或者不完整信息，回应社会关切。</w:t>
      </w:r>
    </w:p>
    <w:p w:rsidR="00E25106" w:rsidRPr="00423D6A" w:rsidRDefault="00E25106">
      <w:pPr>
        <w:rPr>
          <w:rFonts w:hint="eastAsia"/>
        </w:rPr>
      </w:pPr>
    </w:p>
    <w:sectPr w:rsidR="00E25106" w:rsidRPr="00423D6A" w:rsidSect="00E251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23D6A"/>
    <w:rsid w:val="00423D6A"/>
    <w:rsid w:val="00E251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106"/>
    <w:pPr>
      <w:widowControl w:val="0"/>
      <w:jc w:val="both"/>
    </w:pPr>
  </w:style>
  <w:style w:type="paragraph" w:styleId="1">
    <w:name w:val="heading 1"/>
    <w:basedOn w:val="a"/>
    <w:link w:val="1Char"/>
    <w:uiPriority w:val="9"/>
    <w:qFormat/>
    <w:rsid w:val="00423D6A"/>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423D6A"/>
    <w:rPr>
      <w:rFonts w:ascii="宋体" w:eastAsia="宋体" w:hAnsi="宋体" w:cs="宋体"/>
      <w:b/>
      <w:bCs/>
      <w:kern w:val="36"/>
      <w:sz w:val="48"/>
      <w:szCs w:val="48"/>
    </w:rPr>
  </w:style>
  <w:style w:type="paragraph" w:styleId="a3">
    <w:name w:val="Normal (Web)"/>
    <w:basedOn w:val="a"/>
    <w:uiPriority w:val="99"/>
    <w:semiHidden/>
    <w:unhideWhenUsed/>
    <w:rsid w:val="00423D6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423D6A"/>
    <w:rPr>
      <w:b/>
      <w:bCs/>
    </w:rPr>
  </w:style>
</w:styles>
</file>

<file path=word/webSettings.xml><?xml version="1.0" encoding="utf-8"?>
<w:webSettings xmlns:r="http://schemas.openxmlformats.org/officeDocument/2006/relationships" xmlns:w="http://schemas.openxmlformats.org/wordprocessingml/2006/main">
  <w:divs>
    <w:div w:id="1477336057">
      <w:bodyDiv w:val="1"/>
      <w:marLeft w:val="0"/>
      <w:marRight w:val="0"/>
      <w:marTop w:val="0"/>
      <w:marBottom w:val="0"/>
      <w:divBdr>
        <w:top w:val="none" w:sz="0" w:space="0" w:color="auto"/>
        <w:left w:val="none" w:sz="0" w:space="0" w:color="auto"/>
        <w:bottom w:val="none" w:sz="0" w:space="0" w:color="auto"/>
        <w:right w:val="none" w:sz="0" w:space="0" w:color="auto"/>
      </w:divBdr>
      <w:divsChild>
        <w:div w:id="1362441737">
          <w:marLeft w:val="0"/>
          <w:marRight w:val="0"/>
          <w:marTop w:val="0"/>
          <w:marBottom w:val="0"/>
          <w:divBdr>
            <w:top w:val="none" w:sz="0" w:space="0" w:color="auto"/>
            <w:left w:val="none" w:sz="0" w:space="0" w:color="auto"/>
            <w:bottom w:val="none" w:sz="0" w:space="0" w:color="auto"/>
            <w:right w:val="none" w:sz="0" w:space="0" w:color="auto"/>
          </w:divBdr>
        </w:div>
        <w:div w:id="53159384">
          <w:marLeft w:val="0"/>
          <w:marRight w:val="0"/>
          <w:marTop w:val="0"/>
          <w:marBottom w:val="0"/>
          <w:divBdr>
            <w:top w:val="none" w:sz="0" w:space="0" w:color="auto"/>
            <w:left w:val="none" w:sz="0" w:space="0" w:color="auto"/>
            <w:bottom w:val="single" w:sz="6" w:space="0" w:color="E4E5E6"/>
            <w:right w:val="none" w:sz="0" w:space="0" w:color="auto"/>
          </w:divBdr>
          <w:divsChild>
            <w:div w:id="2133015413">
              <w:marLeft w:val="0"/>
              <w:marRight w:val="0"/>
              <w:marTop w:val="0"/>
              <w:marBottom w:val="0"/>
              <w:divBdr>
                <w:top w:val="none" w:sz="0" w:space="0" w:color="auto"/>
                <w:left w:val="none" w:sz="0" w:space="0" w:color="auto"/>
                <w:bottom w:val="none" w:sz="0" w:space="0" w:color="auto"/>
                <w:right w:val="none" w:sz="0" w:space="0" w:color="auto"/>
              </w:divBdr>
              <w:divsChild>
                <w:div w:id="27032780">
                  <w:marLeft w:val="0"/>
                  <w:marRight w:val="150"/>
                  <w:marTop w:val="150"/>
                  <w:marBottom w:val="0"/>
                  <w:divBdr>
                    <w:top w:val="none" w:sz="0" w:space="0" w:color="auto"/>
                    <w:left w:val="none" w:sz="0" w:space="0" w:color="auto"/>
                    <w:bottom w:val="none" w:sz="0" w:space="0" w:color="auto"/>
                    <w:right w:val="single" w:sz="6" w:space="8" w:color="DFDFDF"/>
                  </w:divBdr>
                </w:div>
                <w:div w:id="1311447881">
                  <w:marLeft w:val="0"/>
                  <w:marRight w:val="150"/>
                  <w:marTop w:val="150"/>
                  <w:marBottom w:val="0"/>
                  <w:divBdr>
                    <w:top w:val="none" w:sz="0" w:space="0" w:color="auto"/>
                    <w:left w:val="none" w:sz="0" w:space="0" w:color="auto"/>
                    <w:bottom w:val="none" w:sz="0" w:space="0" w:color="auto"/>
                    <w:right w:val="single" w:sz="6" w:space="8" w:color="DFDFDF"/>
                  </w:divBdr>
                </w:div>
                <w:div w:id="1653559101">
                  <w:marLeft w:val="0"/>
                  <w:marRight w:val="150"/>
                  <w:marTop w:val="150"/>
                  <w:marBottom w:val="0"/>
                  <w:divBdr>
                    <w:top w:val="none" w:sz="0" w:space="0" w:color="auto"/>
                    <w:left w:val="none" w:sz="0" w:space="0" w:color="auto"/>
                    <w:bottom w:val="none" w:sz="0" w:space="0" w:color="auto"/>
                    <w:right w:val="none" w:sz="0" w:space="0" w:color="auto"/>
                  </w:divBdr>
                </w:div>
              </w:divsChild>
            </w:div>
          </w:divsChild>
        </w:div>
        <w:div w:id="311714341">
          <w:marLeft w:val="0"/>
          <w:marRight w:val="0"/>
          <w:marTop w:val="0"/>
          <w:marBottom w:val="0"/>
          <w:divBdr>
            <w:top w:val="none" w:sz="0" w:space="0" w:color="auto"/>
            <w:left w:val="none" w:sz="0" w:space="0" w:color="auto"/>
            <w:bottom w:val="none" w:sz="0" w:space="0" w:color="auto"/>
            <w:right w:val="none" w:sz="0" w:space="0" w:color="auto"/>
          </w:divBdr>
          <w:divsChild>
            <w:div w:id="176175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2075</Characters>
  <Application>Microsoft Office Word</Application>
  <DocSecurity>0</DocSecurity>
  <Lines>17</Lines>
  <Paragraphs>4</Paragraphs>
  <ScaleCrop>false</ScaleCrop>
  <Company>Microsoft</Company>
  <LinksUpToDate>false</LinksUpToDate>
  <CharactersWithSpaces>2434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1</cp:revision>
  <dcterms:created xsi:type="dcterms:W3CDTF">2026-10-13T08:38:00Z</dcterms:created>
  <dcterms:modified xsi:type="dcterms:W3CDTF">2026-10-13T08:38:00Z</dcterms:modified>
</cp:coreProperties>
</file>