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EB1" w:rsidRPr="00BC3AA3" w:rsidRDefault="00BC3AA3" w:rsidP="00BC3AA3">
      <w:pPr>
        <w:jc w:val="center"/>
        <w:rPr>
          <w:rFonts w:hint="eastAsia"/>
          <w:sz w:val="44"/>
          <w:szCs w:val="44"/>
        </w:rPr>
      </w:pPr>
      <w:r w:rsidRPr="00BC3AA3">
        <w:rPr>
          <w:rFonts w:hint="eastAsia"/>
          <w:sz w:val="44"/>
          <w:szCs w:val="44"/>
        </w:rPr>
        <w:t>《广州市住房和城乡建设局关于加强房屋建筑工程施工单位现场管理人员履职管理的通知》政策解读</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一、政策出台背景</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为规范我市房屋建筑工程施工单位项目负责人、技术负责人、施工员、质量员、标准员、材料员、机械员、劳务员、资料员（以下统称“现场管理人员”）履职行为，推进工程建设领域数字化转型，实现现场履职即时留痕、过程资料同步生成、项目完工即具备验收资料基础条件，参照专职安全生产管理人员、监理人员数字化履职模式，结合总包、专业分包、劳务分包全链条管理特点，依托穗建通开展现场管理人员数字化履职，制定本通知。</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二、政策核心目标</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1.规范履职行为，实现到岗可核验、记录可追溯、整改可闭环、履职可评价；</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2.推动纸质资料电子化，减轻内业负担，推动管理人员回归现场管理本职；</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3.压实总包及各分包主体责任，杜绝虚假分包、以包代管、代履职代做资料；</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4.坚持监管与市场服务分离，保障企业自主选择权，优化营商环境；</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5.健全数字化监测核查闭环，强化精准监管，提升施工现场管理水平。</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lastRenderedPageBreak/>
        <w:t xml:space="preserve">　　三、核心条款解读</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（一）总体原则</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明确五项原则：一是履职记录同步生成，以“一照片一描述”原始记录作为岗位资料唯一依据；二是岗位资料全面电子化，按广东省统一用表规范格式；三是总包分包权责分立，严禁总包代分包履职、代填资料；四是监管与市场服务分离，政府定底线、第三方供功能；五是标准统一、方式自主，鼓励AI辅助减负，保留手工填报渠道，不将第三方应用作为履职合格前置条件。</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（二）人员及项目信息管理</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项目取得施工许可证后，穗建通自动调取总承包单位项目管理团队信息并纳入人员管理库，各岗位及分包单位人员首次到岗前完成信息录入并关联项目。人员变更通过穗建通线上申请，经施工单位审核、报建设单位同意后留存记录；突发疾病、紧急离职等特殊情况可先行变更，24小时内补齐交接资料，保障现场管理不间断。</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（三）数字化履职基本要求</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一是即时现场留底，开展晨会、巡查、交底、验收等工作时实时上传照片及文字描述，自动记录时间、地理位置并添加防伪标识；二是资料同步生成，施工日志、技术交底、质量检查、物资台账等全部资料须基于现场原始记录独立生成，无原始记录不得编制补录；三是按期归档，日常资料当日归集，阶段性资料办结后及时上传，逐步实现竣工时全套电子档案同步完备；四是问题闭环管理，发现质量、安全等问题实现交办、整改、复查、销号全流程线上流转。</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lastRenderedPageBreak/>
        <w:t xml:space="preserve">　　（四）第三方应用接入与应用</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穗建通不内置施工岗位专项业务功能，全岗位履职操作通过第三方应用接入实现。运营单位统一制定接口标准，允许符合要求的第三方应用及AI服务接入供企业自主选用，任何单位不得强制或变相强制购买，手工填报同等满足履职要求。第三方应用须具备离线缓存、实时上传、资料自动生成、数据安全可控等能力，运营单位承担数据质量审核责任，施工单位对数据真实性、合法性承担主体责任。</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（五）企业自建系统对接</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支持总包、分包单位分别自建信息化系统，按公开API接口及数据标准与穗建通对接，实时推送签到、巡检、日志、资料、整改、预警等信息。各单位对报送数据真实性、合法性承担主体责任，因系统故障未及时推送的，经核实后不作异常处理。</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（六）监测、核查与应用</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穗建通区分总包、分包责任主体开展日常监测，对未按时上传、归档的单位及人员分级发送提醒。监管人员收到预警后，结合项目风险等级优先线上核查，仅对多次预警、高风险项目开展现场核查，重点查处总包代分包履职、虚假分包、人员脱岗、资料造假等行为。将到岗率、记录完整率、归档及时率、问题闭环率等指标作为动态监管、评优评先及项目验收参考，对质量问题整改不力的依法依规处理。</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（七）系统服务及工作要求</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企业可通过广州市房屋建筑施工全生命周期服务管理平台首页（http://portal.gz-szcj.com:8000/yypt/user/login）扫码下载穗</w:t>
      </w:r>
      <w:r w:rsidRPr="00BC3AA3">
        <w:rPr>
          <w:rFonts w:asciiTheme="minorEastAsia" w:hAnsiTheme="minorEastAsia" w:hint="eastAsia"/>
          <w:sz w:val="28"/>
          <w:szCs w:val="28"/>
        </w:rPr>
        <w:lastRenderedPageBreak/>
        <w:t>建通，技术问题可通过答疑QQ群（1064357292）或拨打服务电话18602058846咨询。原“广州住建APP”企业端业务将逐步迁移至穗建通。总承包单位履行总包统一管理职责，督促分包落实要求；各分包单位独立承担履职主体责任；行业协会发挥自律作用；住建部门严查以包代管、虚假分包、代履职代做资料等行为。</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四、热点问题答疑</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问题1：“一照片一描述”是否增加负担？是否强制购买第三方应用人工智能服务？</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答：不会增加负担。通知鼓励运用AI技术简化资料编制，“一照片一描述”旨在保障履职记录真实可追溯，从源头杜绝虚假资料。第三方应用人工智能服务由企业自主选用，任何单位不得强制或变相强制购买，穗建通保留手工填报渠道，履职标准完全一致。</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问题2：总承包单位能否代分包单位填报履职资料？</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答：不能。通知坚持总包分包权责分立，分包单位在服从总包统一管理前提下独立履行本单位岗位职责，严禁总包代为履职、代填资料。监管部门将重点核查此类违规行为，一经查实依法处置。</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问题3：施工现场无信号导致上传不及时，会被认定为未履职吗？</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答：不会。第三方应用须具备离线缓存功能，离线状态下可正常记录，恢复网络后自动同步视为有效履职。因系统故障未及时推送的，经核实后不作异常处理。</w:t>
      </w:r>
    </w:p>
    <w:p w:rsidR="00BC3AA3" w:rsidRPr="00BC3AA3" w:rsidRDefault="00BC3AA3" w:rsidP="00BC3AA3">
      <w:pPr>
        <w:spacing w:line="360" w:lineRule="auto"/>
        <w:rPr>
          <w:rFonts w:asciiTheme="minorEastAsia" w:hAnsiTheme="minorEastAsia"/>
          <w:sz w:val="28"/>
          <w:szCs w:val="28"/>
        </w:rPr>
      </w:pPr>
      <w:r w:rsidRPr="00BC3AA3">
        <w:rPr>
          <w:rFonts w:asciiTheme="minorEastAsia" w:hAnsiTheme="minorEastAsia" w:hint="eastAsia"/>
          <w:sz w:val="28"/>
          <w:szCs w:val="28"/>
        </w:rPr>
        <w:t xml:space="preserve">　　问题4：本通知适用范围及实施时间？</w:t>
      </w:r>
    </w:p>
    <w:p w:rsidR="00BC3AA3" w:rsidRPr="00BC3AA3" w:rsidRDefault="00BC3AA3" w:rsidP="00BC3AA3">
      <w:pPr>
        <w:spacing w:line="360" w:lineRule="auto"/>
        <w:rPr>
          <w:rFonts w:asciiTheme="minorEastAsia" w:hAnsiTheme="minorEastAsia" w:hint="eastAsia"/>
          <w:sz w:val="28"/>
          <w:szCs w:val="28"/>
        </w:rPr>
      </w:pPr>
      <w:r w:rsidRPr="00BC3AA3">
        <w:rPr>
          <w:rFonts w:asciiTheme="minorEastAsia" w:hAnsiTheme="minorEastAsia" w:hint="eastAsia"/>
          <w:sz w:val="28"/>
          <w:szCs w:val="28"/>
        </w:rPr>
        <w:t xml:space="preserve">　　答：适用于全市行政区域范围内在建房屋建筑工程及综合管廊项</w:t>
      </w:r>
      <w:r w:rsidRPr="00BC3AA3">
        <w:rPr>
          <w:rFonts w:asciiTheme="minorEastAsia" w:hAnsiTheme="minorEastAsia" w:hint="eastAsia"/>
          <w:sz w:val="28"/>
          <w:szCs w:val="28"/>
        </w:rPr>
        <w:lastRenderedPageBreak/>
        <w:t>目，自2026年9月1日起实施。原“广州住建APP”企业端业务将逐步迁移至穗建通，过渡期安排另行通知。</w:t>
      </w:r>
    </w:p>
    <w:sectPr w:rsidR="00BC3AA3" w:rsidRPr="00BC3AA3" w:rsidSect="00190EB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C3AA3"/>
    <w:rsid w:val="00190EB1"/>
    <w:rsid w:val="00BC3A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E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339</Words>
  <Characters>1934</Characters>
  <Application>Microsoft Office Word</Application>
  <DocSecurity>0</DocSecurity>
  <Lines>16</Lines>
  <Paragraphs>4</Paragraphs>
  <ScaleCrop>false</ScaleCrop>
  <Company>Microsoft</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2026-08-21T08:01:00Z</dcterms:created>
  <dcterms:modified xsi:type="dcterms:W3CDTF">2026-08-21T08:03:00Z</dcterms:modified>
</cp:coreProperties>
</file>